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D0B2C2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333014">
        <w:rPr>
          <w:rFonts w:cs="B Mitra" w:hint="cs"/>
          <w:b/>
          <w:bCs/>
          <w:sz w:val="32"/>
          <w:szCs w:val="32"/>
          <w:rtl/>
          <w:lang w:bidi="fa-IR"/>
        </w:rPr>
        <w:t>2</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DF84ACF" w14:textId="7650C8C3" w:rsidR="0015633D" w:rsidRDefault="00333014" w:rsidP="00284640">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بحث در اين بود که آيا وجوب اجرت ارضاع، ابتدائاً بر عهده پدر است يا بر عهده مرتضع</w:t>
      </w:r>
      <w:r w:rsidR="00284640">
        <w:rPr>
          <w:rFonts w:ascii="Traditional Arabic" w:hAnsi="Traditional Arabic" w:cs="Abz-2 (Badr)" w:hint="cs"/>
          <w:color w:val="000000" w:themeColor="text1"/>
          <w:sz w:val="28"/>
          <w:szCs w:val="28"/>
          <w:rtl/>
          <w:lang w:bidi="fa-IR"/>
        </w:rPr>
        <w:t>؟</w:t>
      </w:r>
    </w:p>
    <w:p w14:paraId="2945C630" w14:textId="77777777" w:rsidR="00333014" w:rsidRDefault="00333014" w:rsidP="00284640">
      <w:pPr>
        <w:widowControl w:val="0"/>
        <w:bidi/>
        <w:spacing w:after="0" w:line="26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مقتضای قاعده اين است که اجرت بر عهده کسی است که از منفعت منتفع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شود و چون منفعت ارضاع به مرتضع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رسد نه به پدر او، بنابر اين اجرت ارضاع نيز بايد بر عهده وی باشد.</w:t>
      </w:r>
    </w:p>
    <w:p w14:paraId="74D0D53C" w14:textId="77777777" w:rsidR="00333014" w:rsidRDefault="00333014" w:rsidP="00284640">
      <w:pPr>
        <w:widowControl w:val="0"/>
        <w:bidi/>
        <w:spacing w:after="0" w:line="26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اگر گفته شود: مطالبه اجرت از کسی که از منفعت منتفع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گردد، منوط بر اين است که عمل اجير به امر و مطالبه وی صورت گرفته باشد، وگرنه نمی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 از وی مطالبه اجرت نمود، و چون فرض بر اين است که در اين مقام منتفع از ارضاع، صغير است و امکان اين که امر به ارضاع بکند وجود ندارد، بنابر اين وجهی برای اين که اجرت از مال صغير برداشته شود، وجود نخواهد داشت.</w:t>
      </w:r>
    </w:p>
    <w:p w14:paraId="0A9148AD" w14:textId="77777777" w:rsidR="00333014" w:rsidRDefault="00333014" w:rsidP="00284640">
      <w:pPr>
        <w:widowControl w:val="0"/>
        <w:bidi/>
        <w:spacing w:after="0" w:line="26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پاسخ اين است که پدر مرتضع از باب ولايتی که بر وی دارد،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تواند از جانب وی از مادر مطالبه ارضاع نمايد و اين مطلب سبب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شود که اجرت رضاع بر صغير واجب گردد.</w:t>
      </w:r>
    </w:p>
    <w:p w14:paraId="029DBB4A" w14:textId="77777777" w:rsidR="00333014" w:rsidRDefault="00333014" w:rsidP="00284640">
      <w:pPr>
        <w:widowControl w:val="0"/>
        <w:bidi/>
        <w:spacing w:after="0" w:line="262" w:lineRule="auto"/>
        <w:ind w:firstLine="284"/>
        <w:jc w:val="both"/>
        <w:rPr>
          <w:rFonts w:ascii="Traditional Arabic" w:hAnsi="Traditional Arabic" w:cs="Abz-2 (Badr)"/>
          <w:color w:val="000000" w:themeColor="text1"/>
          <w:sz w:val="28"/>
          <w:szCs w:val="28"/>
          <w:lang w:bidi="ar"/>
        </w:rPr>
      </w:pPr>
      <w:r>
        <w:rPr>
          <w:rFonts w:ascii="Traditional Arabic" w:hAnsi="Traditional Arabic" w:cs="Abz-2 (Badr)" w:hint="cs"/>
          <w:color w:val="000000" w:themeColor="text1"/>
          <w:sz w:val="28"/>
          <w:szCs w:val="28"/>
          <w:rtl/>
          <w:lang w:bidi="ar"/>
        </w:rPr>
        <w:t xml:space="preserve">بله، چنانچه مطالبه ارضاع توسط پدر، از باب ولايت او بر صغير نبوده و بلکه از جانب خود وی باشد، در اين صورت دادن اجرت ابتدائاً بر پدر واجب خواهد شد و آنچه که در آيه ششم سوره مبارکه طلاق آمده است: </w:t>
      </w:r>
      <w:r w:rsidRPr="00CD254D">
        <w:rPr>
          <w:rFonts w:ascii="Noor_Nazli" w:eastAsiaTheme="majorEastAsia" w:hAnsi="Noor_Nazli" w:cs="QuranTaha"/>
          <w:color w:val="BF8F00"/>
          <w:sz w:val="26"/>
          <w:szCs w:val="26"/>
          <w:rtl/>
          <w:lang w:bidi="fa-IR"/>
        </w:rPr>
        <w:t>«فَإِنْ‌ أَرْضَعْنَ‌ لَك</w:t>
      </w:r>
      <w:r w:rsidRPr="00546825">
        <w:rPr>
          <w:rFonts w:ascii="Noor_Nazli" w:eastAsiaTheme="majorEastAsia" w:hAnsi="Noor_Nazli" w:cs="QuranTaha" w:hint="cs"/>
          <w:color w:val="BF8F00"/>
          <w:sz w:val="26"/>
          <w:szCs w:val="26"/>
          <w:rtl/>
          <w:lang w:bidi="fa-IR"/>
        </w:rPr>
        <w:t>ـ</w:t>
      </w:r>
      <w:r w:rsidRPr="00CD254D">
        <w:rPr>
          <w:rFonts w:ascii="Noor_Nazli" w:eastAsiaTheme="majorEastAsia" w:hAnsi="Noor_Nazli" w:cs="QuranTaha"/>
          <w:color w:val="BF8F00"/>
          <w:sz w:val="26"/>
          <w:szCs w:val="26"/>
          <w:rtl/>
          <w:lang w:bidi="fa-IR"/>
        </w:rPr>
        <w:t>ُمْ‌ فَآتُوهُنَّ‌ أُجُورَهُنَّ»</w:t>
      </w:r>
      <w:r>
        <w:rPr>
          <w:rFonts w:ascii="Noor_Nazli" w:eastAsiaTheme="majorEastAsia" w:hAnsi="Noor_Nazli" w:cs="QuranTaha" w:hint="cs"/>
          <w:color w:val="BF8F00"/>
          <w:sz w:val="26"/>
          <w:szCs w:val="26"/>
          <w:rtl/>
          <w:lang w:bidi="fa-IR"/>
        </w:rPr>
        <w:t xml:space="preserve"> </w:t>
      </w:r>
      <w:r>
        <w:rPr>
          <w:rFonts w:ascii="Traditional Arabic" w:hAnsi="Traditional Arabic" w:cs="Abz-2 (Badr)" w:hint="cs"/>
          <w:color w:val="000000" w:themeColor="text1"/>
          <w:sz w:val="28"/>
          <w:szCs w:val="28"/>
          <w:rtl/>
          <w:lang w:bidi="ar"/>
        </w:rPr>
        <w:t>را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توان حمل بر همين مطلب کرد، به اين معنا که مراد از </w:t>
      </w:r>
      <w:r w:rsidRPr="008B5E25">
        <w:rPr>
          <w:rFonts w:ascii="Noor_Nazli" w:eastAsiaTheme="majorEastAsia" w:hAnsi="Noor_Nazli" w:cs="QuranTaha" w:hint="cs"/>
          <w:color w:val="BF8F00"/>
          <w:sz w:val="26"/>
          <w:szCs w:val="26"/>
          <w:rtl/>
          <w:lang w:bidi="fa-IR"/>
        </w:rPr>
        <w:t>«</w:t>
      </w:r>
      <w:r w:rsidRPr="00CD254D">
        <w:rPr>
          <w:rFonts w:ascii="Noor_Nazli" w:eastAsiaTheme="majorEastAsia" w:hAnsi="Noor_Nazli" w:cs="QuranTaha"/>
          <w:color w:val="BF8F00"/>
          <w:sz w:val="26"/>
          <w:szCs w:val="26"/>
          <w:rtl/>
          <w:lang w:bidi="fa-IR"/>
        </w:rPr>
        <w:t>أَرْضَعْنَ‌ لَك</w:t>
      </w:r>
      <w:r w:rsidRPr="00546825">
        <w:rPr>
          <w:rFonts w:ascii="Noor_Nazli" w:eastAsiaTheme="majorEastAsia" w:hAnsi="Noor_Nazli" w:cs="QuranTaha" w:hint="cs"/>
          <w:color w:val="BF8F00"/>
          <w:sz w:val="26"/>
          <w:szCs w:val="26"/>
          <w:rtl/>
          <w:lang w:bidi="fa-IR"/>
        </w:rPr>
        <w:t>ـ</w:t>
      </w:r>
      <w:r w:rsidRPr="00CD254D">
        <w:rPr>
          <w:rFonts w:ascii="Noor_Nazli" w:eastAsiaTheme="majorEastAsia" w:hAnsi="Noor_Nazli" w:cs="QuranTaha"/>
          <w:color w:val="BF8F00"/>
          <w:sz w:val="26"/>
          <w:szCs w:val="26"/>
          <w:rtl/>
          <w:lang w:bidi="fa-IR"/>
        </w:rPr>
        <w:t>ُمْ‌</w:t>
      </w:r>
      <w:r>
        <w:rPr>
          <w:rFonts w:ascii="Noor_Nazli" w:eastAsiaTheme="majorEastAsia" w:hAnsi="Noor_Nazli" w:cs="QuranTaha" w:hint="cs"/>
          <w:color w:val="BF8F00"/>
          <w:sz w:val="26"/>
          <w:szCs w:val="26"/>
          <w:rtl/>
          <w:lang w:bidi="fa-IR"/>
        </w:rPr>
        <w:t xml:space="preserve">» </w:t>
      </w:r>
      <w:r w:rsidRPr="008B5E25">
        <w:rPr>
          <w:rFonts w:ascii="Traditional Arabic" w:hAnsi="Traditional Arabic" w:cs="Abz-2 (Badr)" w:hint="cs"/>
          <w:color w:val="000000" w:themeColor="text1"/>
          <w:sz w:val="28"/>
          <w:szCs w:val="28"/>
          <w:rtl/>
          <w:lang w:bidi="ar"/>
        </w:rPr>
        <w:t>يعنی</w:t>
      </w:r>
      <w:r>
        <w:rPr>
          <w:rFonts w:ascii="Traditional Arabic" w:hAnsi="Traditional Arabic" w:cs="Abz-2 (Badr)" w:hint="cs"/>
          <w:color w:val="000000" w:themeColor="text1"/>
          <w:sz w:val="28"/>
          <w:szCs w:val="28"/>
          <w:rtl/>
          <w:lang w:bidi="ar"/>
        </w:rPr>
        <w:t>:</w:t>
      </w:r>
      <w:r w:rsidRPr="008B5E25">
        <w:rPr>
          <w:rFonts w:ascii="Traditional Arabic" w:hAnsi="Traditional Arabic" w:cs="Abz-2 (Badr)" w:hint="cs"/>
          <w:color w:val="000000" w:themeColor="text1"/>
          <w:sz w:val="28"/>
          <w:szCs w:val="28"/>
          <w:rtl/>
          <w:lang w:bidi="ar"/>
        </w:rPr>
        <w:t xml:space="preserve"> </w:t>
      </w:r>
      <w:r>
        <w:rPr>
          <w:rFonts w:ascii="Traditional Arabic" w:hAnsi="Traditional Arabic" w:cs="Abz-2 (Badr)" w:hint="cs"/>
          <w:color w:val="000000" w:themeColor="text1"/>
          <w:sz w:val="28"/>
          <w:szCs w:val="28"/>
          <w:rtl/>
          <w:lang w:bidi="ar"/>
        </w:rPr>
        <w:t>«أرضعن لأجل مطالبتکم منهنّ الإرضاع».</w:t>
      </w:r>
    </w:p>
    <w:p w14:paraId="3004E519" w14:textId="77777777" w:rsidR="00755E58" w:rsidRDefault="00333014" w:rsidP="00755E58">
      <w:pPr>
        <w:widowControl w:val="0"/>
        <w:bidi/>
        <w:spacing w:after="0" w:line="257" w:lineRule="auto"/>
        <w:ind w:firstLine="284"/>
        <w:jc w:val="both"/>
        <w:rPr>
          <w:rFonts w:ascii="Traditional Arabic" w:hAnsi="Traditional Arabic" w:cs="Abz-2 (Badr)"/>
          <w:color w:val="000000" w:themeColor="text1"/>
          <w:spacing w:val="-2"/>
          <w:sz w:val="28"/>
          <w:szCs w:val="28"/>
          <w:rtl/>
          <w:lang w:bidi="fa-IR"/>
        </w:rPr>
      </w:pPr>
      <w:r w:rsidRPr="00911776">
        <w:rPr>
          <w:rFonts w:ascii="Traditional Arabic" w:hAnsi="Traditional Arabic" w:cs="Abz-2 (Badr)" w:hint="cs"/>
          <w:color w:val="000000" w:themeColor="text1"/>
          <w:spacing w:val="-2"/>
          <w:sz w:val="28"/>
          <w:szCs w:val="28"/>
          <w:rtl/>
          <w:lang w:bidi="fa-IR"/>
        </w:rPr>
        <w:t xml:space="preserve">البته برخی از عامه وجه ذکر </w:t>
      </w:r>
      <w:r w:rsidRPr="00911776">
        <w:rPr>
          <w:rFonts w:ascii="Noor_Nazli" w:eastAsiaTheme="majorEastAsia" w:hAnsi="Noor_Nazli" w:cs="QuranTaha" w:hint="cs"/>
          <w:color w:val="BF8F00"/>
          <w:spacing w:val="-2"/>
          <w:sz w:val="26"/>
          <w:szCs w:val="26"/>
          <w:rtl/>
          <w:lang w:bidi="fa-IR"/>
        </w:rPr>
        <w:t>«</w:t>
      </w:r>
      <w:r w:rsidRPr="00911776">
        <w:rPr>
          <w:rFonts w:ascii="Noor_Nazli" w:eastAsiaTheme="majorEastAsia" w:hAnsi="Noor_Nazli" w:cs="QuranTaha"/>
          <w:color w:val="BF8F00"/>
          <w:spacing w:val="-2"/>
          <w:sz w:val="26"/>
          <w:szCs w:val="26"/>
          <w:rtl/>
          <w:lang w:bidi="fa-IR"/>
        </w:rPr>
        <w:t>لَك</w:t>
      </w:r>
      <w:r w:rsidRPr="00911776">
        <w:rPr>
          <w:rFonts w:ascii="Noor_Nazli" w:eastAsiaTheme="majorEastAsia" w:hAnsi="Noor_Nazli" w:cs="QuranTaha" w:hint="cs"/>
          <w:color w:val="BF8F00"/>
          <w:spacing w:val="-2"/>
          <w:sz w:val="26"/>
          <w:szCs w:val="26"/>
          <w:rtl/>
          <w:lang w:bidi="fa-IR"/>
        </w:rPr>
        <w:t>ـ</w:t>
      </w:r>
      <w:r w:rsidRPr="00911776">
        <w:rPr>
          <w:rFonts w:ascii="Noor_Nazli" w:eastAsiaTheme="majorEastAsia" w:hAnsi="Noor_Nazli" w:cs="QuranTaha"/>
          <w:color w:val="BF8F00"/>
          <w:spacing w:val="-2"/>
          <w:sz w:val="26"/>
          <w:szCs w:val="26"/>
          <w:rtl/>
          <w:lang w:bidi="fa-IR"/>
        </w:rPr>
        <w:t>ُمْ‌</w:t>
      </w:r>
      <w:r w:rsidRPr="00911776">
        <w:rPr>
          <w:rFonts w:ascii="Noor_Nazli" w:eastAsiaTheme="majorEastAsia" w:hAnsi="Noor_Nazli" w:cs="QuranTaha" w:hint="cs"/>
          <w:color w:val="BF8F00"/>
          <w:spacing w:val="-2"/>
          <w:sz w:val="26"/>
          <w:szCs w:val="26"/>
          <w:rtl/>
          <w:lang w:bidi="fa-IR"/>
        </w:rPr>
        <w:t xml:space="preserve">» </w:t>
      </w:r>
      <w:r w:rsidRPr="00911776">
        <w:rPr>
          <w:rFonts w:ascii="Traditional Arabic" w:hAnsi="Traditional Arabic" w:cs="Abz-2 (Badr)" w:hint="cs"/>
          <w:color w:val="000000" w:themeColor="text1"/>
          <w:spacing w:val="-2"/>
          <w:sz w:val="28"/>
          <w:szCs w:val="28"/>
          <w:rtl/>
          <w:lang w:bidi="ar"/>
        </w:rPr>
        <w:t>در اين آيه را اين دانسته</w:t>
      </w:r>
      <w:r w:rsidRPr="00911776">
        <w:rPr>
          <w:rFonts w:ascii="Traditional Arabic" w:hAnsi="Traditional Arabic" w:cs="Abz-2 (Badr)"/>
          <w:color w:val="000000" w:themeColor="text1"/>
          <w:spacing w:val="-2"/>
          <w:sz w:val="28"/>
          <w:szCs w:val="28"/>
          <w:rtl/>
          <w:lang w:bidi="ar"/>
        </w:rPr>
        <w:softHyphen/>
      </w:r>
      <w:r w:rsidRPr="00911776">
        <w:rPr>
          <w:rFonts w:ascii="Traditional Arabic" w:hAnsi="Traditional Arabic" w:cs="Abz-2 (Badr)" w:hint="cs"/>
          <w:color w:val="000000" w:themeColor="text1"/>
          <w:spacing w:val="-2"/>
          <w:sz w:val="28"/>
          <w:szCs w:val="28"/>
          <w:rtl/>
          <w:lang w:bidi="ar"/>
        </w:rPr>
        <w:t>اند که ارضاع طفل بعد از بينونت زوجين،</w:t>
      </w:r>
      <w:r w:rsidRPr="00911776">
        <w:rPr>
          <w:rFonts w:ascii="Traditional Arabic" w:hAnsi="Traditional Arabic" w:cs="Abz-2 (Badr)" w:hint="cs"/>
          <w:color w:val="000000" w:themeColor="text1"/>
          <w:spacing w:val="-2"/>
          <w:sz w:val="28"/>
          <w:szCs w:val="28"/>
          <w:rtl/>
          <w:lang w:bidi="fa-IR"/>
        </w:rPr>
        <w:t xml:space="preserve"> بر مادر </w:t>
      </w:r>
      <w:r w:rsidRPr="00911776">
        <w:rPr>
          <w:rFonts w:ascii="Traditional Arabic" w:hAnsi="Traditional Arabic" w:cs="Abz-2 (Badr)" w:hint="cs"/>
          <w:color w:val="000000" w:themeColor="text1"/>
          <w:spacing w:val="-2"/>
          <w:sz w:val="28"/>
          <w:szCs w:val="28"/>
          <w:rtl/>
          <w:lang w:bidi="fa-IR"/>
        </w:rPr>
        <w:lastRenderedPageBreak/>
        <w:t>واجب نيست و فقط بر پدر واجب است</w:t>
      </w:r>
      <w:r w:rsidRPr="00911776">
        <w:rPr>
          <w:rFonts w:ascii="Traditional Arabic" w:hAnsi="Traditional Arabic" w:cs="Abz-2 (Badr)"/>
          <w:color w:val="000000" w:themeColor="text1"/>
          <w:spacing w:val="-2"/>
          <w:sz w:val="28"/>
          <w:szCs w:val="28"/>
          <w:vertAlign w:val="superscript"/>
          <w:rtl/>
          <w:lang w:bidi="ar"/>
        </w:rPr>
        <w:footnoteReference w:id="1"/>
      </w:r>
      <w:r w:rsidRPr="00911776">
        <w:rPr>
          <w:rFonts w:ascii="Traditional Arabic" w:hAnsi="Traditional Arabic" w:cs="Abz-2 (Badr)" w:hint="cs"/>
          <w:color w:val="000000" w:themeColor="text1"/>
          <w:spacing w:val="-2"/>
          <w:sz w:val="28"/>
          <w:szCs w:val="28"/>
          <w:rtl/>
          <w:lang w:bidi="fa-IR"/>
        </w:rPr>
        <w:t>، اما اين مدعا صحيح نيست، چون همان گونه که گذشت، ارضاع طفل حتی در حال بقاء علقه زوجيت نيز بر مادر واجب نيست. مضافاً بر اين که امر به دادن اجرت رضاع به مادر برای بيان اين که ارضاع بر مادر واجب نيست، کفايت می</w:t>
      </w:r>
      <w:r w:rsidRPr="00911776">
        <w:rPr>
          <w:rFonts w:ascii="Traditional Arabic" w:hAnsi="Traditional Arabic" w:cs="Abz-2 (Badr)"/>
          <w:color w:val="000000" w:themeColor="text1"/>
          <w:spacing w:val="-2"/>
          <w:sz w:val="28"/>
          <w:szCs w:val="28"/>
          <w:rtl/>
          <w:lang w:bidi="fa-IR"/>
        </w:rPr>
        <w:softHyphen/>
      </w:r>
      <w:r w:rsidRPr="00911776">
        <w:rPr>
          <w:rFonts w:ascii="Traditional Arabic" w:hAnsi="Traditional Arabic" w:cs="Abz-2 (Badr)" w:hint="cs"/>
          <w:color w:val="000000" w:themeColor="text1"/>
          <w:spacing w:val="-2"/>
          <w:sz w:val="28"/>
          <w:szCs w:val="28"/>
          <w:rtl/>
          <w:lang w:bidi="fa-IR"/>
        </w:rPr>
        <w:t xml:space="preserve">کند و ذکر لفظ </w:t>
      </w:r>
      <w:r w:rsidRPr="00911776">
        <w:rPr>
          <w:rFonts w:ascii="Noor_Nazli" w:eastAsiaTheme="majorEastAsia" w:hAnsi="Noor_Nazli" w:cs="QuranTaha" w:hint="cs"/>
          <w:color w:val="BF8F00"/>
          <w:spacing w:val="-2"/>
          <w:sz w:val="26"/>
          <w:szCs w:val="26"/>
          <w:rtl/>
          <w:lang w:bidi="fa-IR"/>
        </w:rPr>
        <w:t>«</w:t>
      </w:r>
      <w:r w:rsidRPr="00911776">
        <w:rPr>
          <w:rFonts w:ascii="Noor_Nazli" w:eastAsiaTheme="majorEastAsia" w:hAnsi="Noor_Nazli" w:cs="QuranTaha"/>
          <w:color w:val="BF8F00"/>
          <w:spacing w:val="-2"/>
          <w:sz w:val="26"/>
          <w:szCs w:val="26"/>
          <w:rtl/>
          <w:lang w:bidi="fa-IR"/>
        </w:rPr>
        <w:t>لَك</w:t>
      </w:r>
      <w:r w:rsidRPr="00911776">
        <w:rPr>
          <w:rFonts w:ascii="Noor_Nazli" w:eastAsiaTheme="majorEastAsia" w:hAnsi="Noor_Nazli" w:cs="QuranTaha" w:hint="cs"/>
          <w:color w:val="BF8F00"/>
          <w:spacing w:val="-2"/>
          <w:sz w:val="26"/>
          <w:szCs w:val="26"/>
          <w:rtl/>
          <w:lang w:bidi="fa-IR"/>
        </w:rPr>
        <w:t>ـ</w:t>
      </w:r>
      <w:r w:rsidRPr="00911776">
        <w:rPr>
          <w:rFonts w:ascii="Noor_Nazli" w:eastAsiaTheme="majorEastAsia" w:hAnsi="Noor_Nazli" w:cs="QuranTaha"/>
          <w:color w:val="BF8F00"/>
          <w:spacing w:val="-2"/>
          <w:sz w:val="26"/>
          <w:szCs w:val="26"/>
          <w:rtl/>
          <w:lang w:bidi="fa-IR"/>
        </w:rPr>
        <w:t>ُمْ‌</w:t>
      </w:r>
      <w:r w:rsidRPr="00911776">
        <w:rPr>
          <w:rFonts w:ascii="Noor_Nazli" w:eastAsiaTheme="majorEastAsia" w:hAnsi="Noor_Nazli" w:cs="QuranTaha" w:hint="cs"/>
          <w:color w:val="BF8F00"/>
          <w:spacing w:val="-2"/>
          <w:sz w:val="26"/>
          <w:szCs w:val="26"/>
          <w:rtl/>
          <w:lang w:bidi="fa-IR"/>
        </w:rPr>
        <w:t xml:space="preserve">» </w:t>
      </w:r>
      <w:r w:rsidRPr="00911776">
        <w:rPr>
          <w:rFonts w:ascii="Traditional Arabic" w:hAnsi="Traditional Arabic" w:cs="Abz-2 (Badr)" w:hint="cs"/>
          <w:color w:val="000000" w:themeColor="text1"/>
          <w:spacing w:val="-2"/>
          <w:sz w:val="28"/>
          <w:szCs w:val="28"/>
          <w:rtl/>
          <w:lang w:bidi="fa-IR"/>
        </w:rPr>
        <w:t>برای افاده اين مطلب ضرورتی ندارد.</w:t>
      </w:r>
    </w:p>
    <w:p w14:paraId="49C821B7" w14:textId="6B1D51A4" w:rsidR="00CD7597" w:rsidRDefault="00333014" w:rsidP="003C39EF">
      <w:pPr>
        <w:widowControl w:val="0"/>
        <w:bidi/>
        <w:spacing w:after="0" w:line="257" w:lineRule="auto"/>
        <w:ind w:firstLine="284"/>
        <w:jc w:val="both"/>
        <w:rPr>
          <w:rFonts w:ascii="Traditional Arabic" w:hAnsi="Traditional Arabic" w:cs="Abz-2 (Badr)"/>
          <w:color w:val="000000" w:themeColor="text1"/>
          <w:spacing w:val="-2"/>
          <w:sz w:val="28"/>
          <w:szCs w:val="28"/>
          <w:rtl/>
          <w:lang w:bidi="fa-IR"/>
        </w:rPr>
      </w:pPr>
      <w:r w:rsidRPr="00911776">
        <w:rPr>
          <w:rFonts w:ascii="Traditional Arabic" w:hAnsi="Traditional Arabic" w:cs="Abz-2 (Badr)" w:hint="cs"/>
          <w:color w:val="000000" w:themeColor="text1"/>
          <w:spacing w:val="-2"/>
          <w:sz w:val="28"/>
          <w:szCs w:val="28"/>
          <w:rtl/>
          <w:lang w:bidi="fa-IR"/>
        </w:rPr>
        <w:t>هرچند صاحب جواهر وجوب ارضاع بر مادر را در تنافی با جواز مطالبه اجرت توسط وی ندانسته و آن را به مانند وجوب بذل زاد و توشه به مضطر دانسته که منافاتی با اخذ عوض برای آن ندارد</w:t>
      </w:r>
      <w:r w:rsidRPr="00911776">
        <w:rPr>
          <w:rFonts w:ascii="Traditional Arabic" w:hAnsi="Traditional Arabic" w:cs="Abz-2 (Badr)"/>
          <w:color w:val="000000" w:themeColor="text1"/>
          <w:spacing w:val="-2"/>
          <w:sz w:val="28"/>
          <w:szCs w:val="28"/>
          <w:vertAlign w:val="superscript"/>
          <w:rtl/>
          <w:lang w:bidi="ar"/>
        </w:rPr>
        <w:footnoteReference w:id="2"/>
      </w:r>
      <w:r w:rsidRPr="00911776">
        <w:rPr>
          <w:rFonts w:ascii="Traditional Arabic" w:hAnsi="Traditional Arabic" w:cs="Abz-2 (Badr)" w:hint="cs"/>
          <w:color w:val="000000" w:themeColor="text1"/>
          <w:spacing w:val="-2"/>
          <w:sz w:val="28"/>
          <w:szCs w:val="28"/>
          <w:rtl/>
          <w:lang w:bidi="fa-IR"/>
        </w:rPr>
        <w:t xml:space="preserve">، ولی عدم صحت اين مطلب آشکار است، چون جواز اخذ عوض برای زاد و توشه </w:t>
      </w:r>
      <w:r w:rsidR="00755E58">
        <w:rPr>
          <w:rFonts w:ascii="Traditional Arabic" w:hAnsi="Traditional Arabic" w:cs="Abz-2 (Badr)" w:hint="cs"/>
          <w:color w:val="000000" w:themeColor="text1"/>
          <w:spacing w:val="-2"/>
          <w:sz w:val="28"/>
          <w:szCs w:val="28"/>
          <w:rtl/>
          <w:lang w:bidi="fa-IR"/>
        </w:rPr>
        <w:t>در فرض کلام ايشان به اين خاطر است که آنچه که بر مکلف واجب است، حفظ نفس است و دادن زاد و توشه به مضطر، به حسب شرائط خارجی از لوازم مکلفٌ به محسوب می</w:t>
      </w:r>
      <w:r w:rsidR="00755E58">
        <w:rPr>
          <w:rFonts w:ascii="Traditional Arabic" w:hAnsi="Traditional Arabic" w:cs="Abz-2 (Badr)"/>
          <w:color w:val="000000" w:themeColor="text1"/>
          <w:spacing w:val="-2"/>
          <w:sz w:val="28"/>
          <w:szCs w:val="28"/>
          <w:rtl/>
          <w:lang w:bidi="fa-IR"/>
        </w:rPr>
        <w:softHyphen/>
      </w:r>
      <w:r w:rsidR="00755E58">
        <w:rPr>
          <w:rFonts w:ascii="Traditional Arabic" w:hAnsi="Traditional Arabic" w:cs="Abz-2 (Badr)" w:hint="cs"/>
          <w:color w:val="000000" w:themeColor="text1"/>
          <w:spacing w:val="-2"/>
          <w:sz w:val="28"/>
          <w:szCs w:val="28"/>
          <w:rtl/>
          <w:lang w:bidi="fa-IR"/>
        </w:rPr>
        <w:t>شود، و همان گونه که لازمه امتثال تکليف مذکور تمليک زاد و توشه به مضطر نيست و با اباحه آن نيز سازگار است ـ فلذا اگر مضطر قبل از استفاده از آن، از دنيا برود، زاد و توشه به دهنده آن بازمی</w:t>
      </w:r>
      <w:r w:rsidR="00755E58">
        <w:rPr>
          <w:rFonts w:ascii="Traditional Arabic" w:hAnsi="Traditional Arabic" w:cs="Abz-2 (Badr)"/>
          <w:color w:val="000000" w:themeColor="text1"/>
          <w:spacing w:val="-2"/>
          <w:sz w:val="28"/>
          <w:szCs w:val="28"/>
          <w:rtl/>
          <w:lang w:bidi="fa-IR"/>
        </w:rPr>
        <w:softHyphen/>
      </w:r>
      <w:r w:rsidR="00755E58">
        <w:rPr>
          <w:rFonts w:ascii="Traditional Arabic" w:hAnsi="Traditional Arabic" w:cs="Abz-2 (Badr)" w:hint="cs"/>
          <w:color w:val="000000" w:themeColor="text1"/>
          <w:spacing w:val="-2"/>
          <w:sz w:val="28"/>
          <w:szCs w:val="28"/>
          <w:rtl/>
          <w:lang w:bidi="fa-IR"/>
        </w:rPr>
        <w:t>گردد و به ورثه مضطر نمی</w:t>
      </w:r>
      <w:r w:rsidR="00755E58">
        <w:rPr>
          <w:rFonts w:ascii="Traditional Arabic" w:hAnsi="Traditional Arabic" w:cs="Abz-2 (Badr)"/>
          <w:color w:val="000000" w:themeColor="text1"/>
          <w:spacing w:val="-2"/>
          <w:sz w:val="28"/>
          <w:szCs w:val="28"/>
          <w:rtl/>
          <w:lang w:bidi="fa-IR"/>
        </w:rPr>
        <w:softHyphen/>
      </w:r>
      <w:r w:rsidR="00755E58">
        <w:rPr>
          <w:rFonts w:ascii="Traditional Arabic" w:hAnsi="Traditional Arabic" w:cs="Abz-2 (Badr)" w:hint="cs"/>
          <w:color w:val="000000" w:themeColor="text1"/>
          <w:spacing w:val="-2"/>
          <w:sz w:val="28"/>
          <w:szCs w:val="28"/>
          <w:rtl/>
          <w:lang w:bidi="fa-IR"/>
        </w:rPr>
        <w:t xml:space="preserve">رسد، </w:t>
      </w:r>
      <w:r w:rsidR="0090684A" w:rsidRPr="0090684A">
        <w:rPr>
          <w:rFonts w:ascii="Traditional Arabic" w:hAnsi="Traditional Arabic" w:cs="Abz-2 (Badr)"/>
          <w:color w:val="000000" w:themeColor="text1"/>
          <w:spacing w:val="-2"/>
          <w:sz w:val="28"/>
          <w:szCs w:val="28"/>
          <w:rtl/>
          <w:lang w:bidi="fa-IR"/>
        </w:rPr>
        <w:t>مگر اين كه دهنده به هنگام دادن، قصد تمليک آن را کرده باشد</w:t>
      </w:r>
      <w:r w:rsidR="00755E58">
        <w:rPr>
          <w:rFonts w:ascii="Traditional Arabic" w:hAnsi="Traditional Arabic" w:cs="Abz-2 (Badr)" w:hint="cs"/>
          <w:color w:val="000000" w:themeColor="text1"/>
          <w:spacing w:val="-2"/>
          <w:sz w:val="28"/>
          <w:szCs w:val="28"/>
          <w:rtl/>
          <w:lang w:bidi="fa-IR"/>
        </w:rPr>
        <w:t xml:space="preserve">ـ </w:t>
      </w:r>
      <w:r w:rsidR="003C39EF">
        <w:rPr>
          <w:rFonts w:ascii="Traditional Arabic" w:hAnsi="Traditional Arabic" w:cs="Abz-2 (Badr)" w:hint="cs"/>
          <w:color w:val="000000" w:themeColor="text1"/>
          <w:spacing w:val="-2"/>
          <w:sz w:val="28"/>
          <w:szCs w:val="28"/>
          <w:rtl/>
          <w:lang w:bidi="fa-IR"/>
        </w:rPr>
        <w:t>مستلزم اباحه مجانی آن نيز نيست و با اباحه در برابر عوض ـ ولو عوض آن شغل ذمه مضطر باشد ـ نيز حکم شارع امتثال می</w:t>
      </w:r>
      <w:r w:rsidR="003C39EF">
        <w:rPr>
          <w:rFonts w:ascii="Traditional Arabic" w:hAnsi="Traditional Arabic" w:cs="Abz-2 (Badr)"/>
          <w:color w:val="000000" w:themeColor="text1"/>
          <w:spacing w:val="-2"/>
          <w:sz w:val="28"/>
          <w:szCs w:val="28"/>
          <w:rtl/>
          <w:lang w:bidi="fa-IR"/>
        </w:rPr>
        <w:softHyphen/>
      </w:r>
      <w:r w:rsidR="003C39EF">
        <w:rPr>
          <w:rFonts w:ascii="Traditional Arabic" w:hAnsi="Traditional Arabic" w:cs="Abz-2 (Badr)" w:hint="cs"/>
          <w:color w:val="000000" w:themeColor="text1"/>
          <w:spacing w:val="-2"/>
          <w:sz w:val="28"/>
          <w:szCs w:val="28"/>
          <w:rtl/>
          <w:lang w:bidi="fa-IR"/>
        </w:rPr>
        <w:t>شود. بلکه چنانچه امر شارع به اين تعلق بگيرد که عينی توسط مکلف در اختيار کسی جهت انتفاع وی از آن قرار بگيرد ـ مثل اين که امر کند که منزل خود را برای سکنی در اختيار فردی قرار دهد ـ و امر مذکور اطلاقی داشته باشد که در اختيار قرار دادن عين در برابر عوض را نيز شامل بشود</w:t>
      </w:r>
      <w:r w:rsidR="00472E05">
        <w:rPr>
          <w:rFonts w:ascii="Traditional Arabic" w:hAnsi="Traditional Arabic" w:cs="Abz-2 (Badr)" w:hint="cs"/>
          <w:color w:val="000000" w:themeColor="text1"/>
          <w:spacing w:val="-2"/>
          <w:sz w:val="28"/>
          <w:szCs w:val="28"/>
          <w:rtl/>
          <w:lang w:bidi="fa-IR"/>
        </w:rPr>
        <w:t xml:space="preserve"> و ظهور در مجّانيت نداشته باشد</w:t>
      </w:r>
      <w:r w:rsidR="003C39EF">
        <w:rPr>
          <w:rFonts w:ascii="Traditional Arabic" w:hAnsi="Traditional Arabic" w:cs="Abz-2 (Badr)" w:hint="cs"/>
          <w:color w:val="000000" w:themeColor="text1"/>
          <w:spacing w:val="-2"/>
          <w:sz w:val="28"/>
          <w:szCs w:val="28"/>
          <w:rtl/>
          <w:lang w:bidi="fa-IR"/>
        </w:rPr>
        <w:t>، می</w:t>
      </w:r>
      <w:r w:rsidR="003C39EF">
        <w:rPr>
          <w:rFonts w:ascii="Traditional Arabic" w:hAnsi="Traditional Arabic" w:cs="Abz-2 (Badr)"/>
          <w:color w:val="000000" w:themeColor="text1"/>
          <w:spacing w:val="-2"/>
          <w:sz w:val="28"/>
          <w:szCs w:val="28"/>
          <w:rtl/>
          <w:lang w:bidi="fa-IR"/>
        </w:rPr>
        <w:softHyphen/>
      </w:r>
      <w:r w:rsidR="003C39EF">
        <w:rPr>
          <w:rFonts w:ascii="Traditional Arabic" w:hAnsi="Traditional Arabic" w:cs="Abz-2 (Badr)" w:hint="cs"/>
          <w:color w:val="000000" w:themeColor="text1"/>
          <w:spacing w:val="-2"/>
          <w:sz w:val="28"/>
          <w:szCs w:val="28"/>
          <w:rtl/>
          <w:lang w:bidi="fa-IR"/>
        </w:rPr>
        <w:t>توان گفت که امتثال امر مذکور با در</w:t>
      </w:r>
      <w:r w:rsidR="00472E05">
        <w:rPr>
          <w:rFonts w:ascii="Traditional Arabic" w:hAnsi="Traditional Arabic" w:cs="Abz-2 (Badr)" w:hint="cs"/>
          <w:color w:val="000000" w:themeColor="text1"/>
          <w:spacing w:val="-2"/>
          <w:sz w:val="28"/>
          <w:szCs w:val="28"/>
          <w:rtl/>
          <w:lang w:bidi="fa-IR"/>
        </w:rPr>
        <w:t>ي</w:t>
      </w:r>
      <w:r w:rsidR="003C39EF">
        <w:rPr>
          <w:rFonts w:ascii="Traditional Arabic" w:hAnsi="Traditional Arabic" w:cs="Abz-2 (Badr)" w:hint="cs"/>
          <w:color w:val="000000" w:themeColor="text1"/>
          <w:spacing w:val="-2"/>
          <w:sz w:val="28"/>
          <w:szCs w:val="28"/>
          <w:rtl/>
          <w:lang w:bidi="fa-IR"/>
        </w:rPr>
        <w:t xml:space="preserve">افت </w:t>
      </w:r>
      <w:r w:rsidR="00472E05">
        <w:rPr>
          <w:rFonts w:ascii="Traditional Arabic" w:hAnsi="Traditional Arabic" w:cs="Abz-2 (Badr)" w:hint="cs"/>
          <w:color w:val="000000" w:themeColor="text1"/>
          <w:spacing w:val="-2"/>
          <w:sz w:val="28"/>
          <w:szCs w:val="28"/>
          <w:rtl/>
          <w:lang w:bidi="fa-IR"/>
        </w:rPr>
        <w:t>اجاره</w:t>
      </w:r>
      <w:r w:rsidR="003C39EF">
        <w:rPr>
          <w:rFonts w:ascii="Traditional Arabic" w:hAnsi="Traditional Arabic" w:cs="Abz-2 (Badr)" w:hint="cs"/>
          <w:color w:val="000000" w:themeColor="text1"/>
          <w:spacing w:val="-2"/>
          <w:sz w:val="28"/>
          <w:szCs w:val="28"/>
          <w:rtl/>
          <w:lang w:bidi="fa-IR"/>
        </w:rPr>
        <w:t xml:space="preserve"> منافاتی ندارد.</w:t>
      </w:r>
    </w:p>
    <w:p w14:paraId="7782D8AA" w14:textId="7A100286" w:rsidR="003C39EF" w:rsidRDefault="003C39EF" w:rsidP="003C39EF">
      <w:pPr>
        <w:widowControl w:val="0"/>
        <w:bidi/>
        <w:spacing w:after="0" w:line="257" w:lineRule="auto"/>
        <w:ind w:firstLine="284"/>
        <w:jc w:val="both"/>
        <w:rPr>
          <w:rFonts w:ascii="Traditional Arabic" w:hAnsi="Traditional Arabic" w:cs="Abz-2 (Badr)"/>
          <w:color w:val="000000" w:themeColor="text1"/>
          <w:spacing w:val="-2"/>
          <w:sz w:val="28"/>
          <w:szCs w:val="28"/>
          <w:rtl/>
          <w:lang w:bidi="fa-IR"/>
        </w:rPr>
      </w:pPr>
      <w:r>
        <w:rPr>
          <w:rFonts w:ascii="Traditional Arabic" w:hAnsi="Traditional Arabic" w:cs="Abz-2 (Badr)" w:hint="cs"/>
          <w:color w:val="000000" w:themeColor="text1"/>
          <w:spacing w:val="-2"/>
          <w:sz w:val="28"/>
          <w:szCs w:val="28"/>
          <w:rtl/>
          <w:lang w:bidi="fa-IR"/>
        </w:rPr>
        <w:t xml:space="preserve">اين در حالی است که اگر امر شارع به انجام فعلی تعلق بگيرد، چون </w:t>
      </w:r>
      <w:r w:rsidR="00472E05">
        <w:rPr>
          <w:rFonts w:ascii="Traditional Arabic" w:hAnsi="Traditional Arabic" w:cs="Abz-2 (Badr)" w:hint="cs"/>
          <w:color w:val="000000" w:themeColor="text1"/>
          <w:spacing w:val="-2"/>
          <w:sz w:val="28"/>
          <w:szCs w:val="28"/>
          <w:rtl/>
          <w:lang w:bidi="fa-IR"/>
        </w:rPr>
        <w:t xml:space="preserve">ـ </w:t>
      </w:r>
      <w:r>
        <w:rPr>
          <w:rFonts w:ascii="Traditional Arabic" w:hAnsi="Traditional Arabic" w:cs="Abz-2 (Badr)" w:hint="cs"/>
          <w:color w:val="000000" w:themeColor="text1"/>
          <w:spacing w:val="-2"/>
          <w:sz w:val="28"/>
          <w:szCs w:val="28"/>
          <w:rtl/>
          <w:lang w:bidi="fa-IR"/>
        </w:rPr>
        <w:t xml:space="preserve">همان گونه که در مباحث اصول گذشت </w:t>
      </w:r>
      <w:r w:rsidR="00472E05">
        <w:rPr>
          <w:rFonts w:ascii="Traditional Arabic" w:hAnsi="Traditional Arabic" w:cs="Abz-2 (Badr)" w:hint="cs"/>
          <w:color w:val="000000" w:themeColor="text1"/>
          <w:spacing w:val="-2"/>
          <w:sz w:val="28"/>
          <w:szCs w:val="28"/>
          <w:rtl/>
          <w:lang w:bidi="fa-IR"/>
        </w:rPr>
        <w:t xml:space="preserve">ـ </w:t>
      </w:r>
      <w:r>
        <w:rPr>
          <w:rFonts w:ascii="Traditional Arabic" w:hAnsi="Traditional Arabic" w:cs="Abz-2 (Badr)" w:hint="cs"/>
          <w:color w:val="000000" w:themeColor="text1"/>
          <w:spacing w:val="-2"/>
          <w:sz w:val="28"/>
          <w:szCs w:val="28"/>
          <w:rtl/>
          <w:lang w:bidi="fa-IR"/>
        </w:rPr>
        <w:t>لازمه اين مطلب اين است که مکلف به نسبت به آن فعل</w:t>
      </w:r>
      <w:r w:rsidR="00472E05">
        <w:rPr>
          <w:rFonts w:ascii="Traditional Arabic" w:hAnsi="Traditional Arabic" w:cs="Abz-2 (Badr)" w:hint="cs"/>
          <w:color w:val="000000" w:themeColor="text1"/>
          <w:spacing w:val="-2"/>
          <w:sz w:val="28"/>
          <w:szCs w:val="28"/>
          <w:rtl/>
          <w:lang w:bidi="fa-IR"/>
        </w:rPr>
        <w:t>،</w:t>
      </w:r>
      <w:r>
        <w:rPr>
          <w:rFonts w:ascii="Traditional Arabic" w:hAnsi="Traditional Arabic" w:cs="Abz-2 (Badr)" w:hint="cs"/>
          <w:color w:val="000000" w:themeColor="text1"/>
          <w:spacing w:val="-2"/>
          <w:sz w:val="28"/>
          <w:szCs w:val="28"/>
          <w:rtl/>
          <w:lang w:bidi="fa-IR"/>
        </w:rPr>
        <w:t xml:space="preserve"> مسلوب الاختيار شود و دريافت اجرت برای فعل غير اختياری ممکن نيست، بنابر اين نمی</w:t>
      </w:r>
      <w:r>
        <w:rPr>
          <w:rFonts w:ascii="Traditional Arabic" w:hAnsi="Traditional Arabic" w:cs="Abz-2 (Badr)"/>
          <w:color w:val="000000" w:themeColor="text1"/>
          <w:spacing w:val="-2"/>
          <w:sz w:val="28"/>
          <w:szCs w:val="28"/>
          <w:rtl/>
          <w:lang w:bidi="fa-IR"/>
        </w:rPr>
        <w:softHyphen/>
      </w:r>
      <w:r>
        <w:rPr>
          <w:rFonts w:ascii="Traditional Arabic" w:hAnsi="Traditional Arabic" w:cs="Abz-2 (Badr)" w:hint="cs"/>
          <w:color w:val="000000" w:themeColor="text1"/>
          <w:spacing w:val="-2"/>
          <w:sz w:val="28"/>
          <w:szCs w:val="28"/>
          <w:rtl/>
          <w:lang w:bidi="fa-IR"/>
        </w:rPr>
        <w:t>تواند برای چنين فعلی مطالبه اجرت نمايد.</w:t>
      </w:r>
    </w:p>
    <w:p w14:paraId="1FC5FB31" w14:textId="79D59BCD" w:rsidR="003C39EF" w:rsidRDefault="003C39EF" w:rsidP="003C39EF">
      <w:pPr>
        <w:widowControl w:val="0"/>
        <w:bidi/>
        <w:spacing w:after="0" w:line="257" w:lineRule="auto"/>
        <w:ind w:firstLine="284"/>
        <w:jc w:val="both"/>
        <w:rPr>
          <w:rFonts w:ascii="Traditional Arabic" w:hAnsi="Traditional Arabic" w:cs="Abz-2 (Badr)"/>
          <w:color w:val="000000" w:themeColor="text1"/>
          <w:spacing w:val="-2"/>
          <w:sz w:val="28"/>
          <w:szCs w:val="28"/>
          <w:rtl/>
          <w:lang w:bidi="fa-IR"/>
        </w:rPr>
      </w:pPr>
      <w:r>
        <w:rPr>
          <w:rFonts w:ascii="Traditional Arabic" w:hAnsi="Traditional Arabic" w:cs="Abz-2 (Badr)" w:hint="cs"/>
          <w:color w:val="000000" w:themeColor="text1"/>
          <w:spacing w:val="-2"/>
          <w:sz w:val="28"/>
          <w:szCs w:val="28"/>
          <w:rtl/>
          <w:lang w:bidi="fa-IR"/>
        </w:rPr>
        <w:t>در نتيجه قياس ما نحن فيه با آنچه که صاحب جواهر فرموده</w:t>
      </w:r>
      <w:r>
        <w:rPr>
          <w:rFonts w:ascii="Traditional Arabic" w:hAnsi="Traditional Arabic" w:cs="Abz-2 (Badr)"/>
          <w:color w:val="000000" w:themeColor="text1"/>
          <w:spacing w:val="-2"/>
          <w:sz w:val="28"/>
          <w:szCs w:val="28"/>
          <w:rtl/>
          <w:lang w:bidi="fa-IR"/>
        </w:rPr>
        <w:softHyphen/>
      </w:r>
      <w:r>
        <w:rPr>
          <w:rFonts w:ascii="Traditional Arabic" w:hAnsi="Traditional Arabic" w:cs="Abz-2 (Badr)" w:hint="cs"/>
          <w:color w:val="000000" w:themeColor="text1"/>
          <w:spacing w:val="-2"/>
          <w:sz w:val="28"/>
          <w:szCs w:val="28"/>
          <w:rtl/>
          <w:lang w:bidi="fa-IR"/>
        </w:rPr>
        <w:t>اند، مع الفارق است.</w:t>
      </w:r>
    </w:p>
    <w:p w14:paraId="01DDEC64" w14:textId="242F62E5" w:rsidR="00472E05" w:rsidRPr="005A4E34" w:rsidRDefault="00472E05" w:rsidP="00472E05">
      <w:pPr>
        <w:widowControl w:val="0"/>
        <w:bidi/>
        <w:spacing w:after="0" w:line="257" w:lineRule="auto"/>
        <w:ind w:firstLine="284"/>
        <w:jc w:val="both"/>
        <w:rPr>
          <w:rFonts w:ascii="Traditional Arabic" w:hAnsi="Traditional Arabic" w:cs="Cambria"/>
          <w:color w:val="0070C0"/>
          <w:sz w:val="28"/>
          <w:szCs w:val="28"/>
          <w:lang w:bidi="fa-IR"/>
        </w:rPr>
      </w:pPr>
      <w:r>
        <w:rPr>
          <w:rFonts w:ascii="Traditional Arabic" w:hAnsi="Traditional Arabic" w:cs="Abz-2 (Badr)" w:hint="cs"/>
          <w:color w:val="000000" w:themeColor="text1"/>
          <w:spacing w:val="-2"/>
          <w:sz w:val="28"/>
          <w:szCs w:val="28"/>
          <w:rtl/>
          <w:lang w:bidi="fa-IR"/>
        </w:rPr>
        <w:lastRenderedPageBreak/>
        <w:t>ادامه بحث را جلسه آينده پی خواهيم گرفت ان شاء الله.</w:t>
      </w:r>
    </w:p>
    <w:sectPr w:rsidR="00472E05" w:rsidRPr="005A4E34" w:rsidSect="0073618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015D4" w14:textId="77777777" w:rsidR="001361A9" w:rsidRDefault="001361A9" w:rsidP="00F71127">
      <w:pPr>
        <w:spacing w:after="0" w:line="240" w:lineRule="auto"/>
      </w:pPr>
      <w:r>
        <w:separator/>
      </w:r>
    </w:p>
  </w:endnote>
  <w:endnote w:type="continuationSeparator" w:id="0">
    <w:p w14:paraId="3C438F7C" w14:textId="77777777" w:rsidR="001361A9" w:rsidRDefault="001361A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A9B1" w14:textId="77777777" w:rsidR="00736188" w:rsidRDefault="00736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5725A" w14:textId="77777777" w:rsidR="00736188" w:rsidRDefault="00736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1B011" w14:textId="77777777" w:rsidR="001361A9" w:rsidRDefault="001361A9" w:rsidP="00EE25C0">
      <w:pPr>
        <w:bidi/>
        <w:spacing w:after="0" w:line="240" w:lineRule="auto"/>
      </w:pPr>
      <w:r>
        <w:separator/>
      </w:r>
    </w:p>
  </w:footnote>
  <w:footnote w:type="continuationSeparator" w:id="0">
    <w:p w14:paraId="06460B96" w14:textId="77777777" w:rsidR="001361A9" w:rsidRDefault="001361A9" w:rsidP="00F71127">
      <w:pPr>
        <w:bidi/>
        <w:spacing w:after="0" w:line="240" w:lineRule="auto"/>
      </w:pPr>
      <w:r>
        <w:continuationSeparator/>
      </w:r>
    </w:p>
  </w:footnote>
  <w:footnote w:id="1">
    <w:p w14:paraId="6CE4F78F" w14:textId="77777777" w:rsidR="00333014" w:rsidRPr="00284640" w:rsidRDefault="00333014" w:rsidP="00333014">
      <w:pPr>
        <w:pStyle w:val="FootnoteText"/>
        <w:bidi/>
        <w:rPr>
          <w:rFonts w:cs="Abz-2 (Badr)"/>
          <w:rtl/>
        </w:rPr>
      </w:pPr>
      <w:r w:rsidRPr="00284640">
        <w:rPr>
          <w:rStyle w:val="FootnoteReference"/>
          <w:rFonts w:cs="Abz-2 (Badr)"/>
          <w:vertAlign w:val="baseline"/>
        </w:rPr>
        <w:footnoteRef/>
      </w:r>
      <w:r w:rsidRPr="00284640">
        <w:rPr>
          <w:rFonts w:cs="Abz-2 (Badr)" w:hint="cs"/>
          <w:rtl/>
          <w:lang w:bidi="fa-IR"/>
        </w:rPr>
        <w:t> ـ التحرير والتنوير،ج28،ص294.</w:t>
      </w:r>
    </w:p>
  </w:footnote>
  <w:footnote w:id="2">
    <w:p w14:paraId="26FA1406" w14:textId="77777777" w:rsidR="00333014" w:rsidRDefault="00333014" w:rsidP="00333014">
      <w:pPr>
        <w:pStyle w:val="FootnoteText"/>
        <w:bidi/>
        <w:rPr>
          <w:rFonts w:cs="Abz-2 (Badr)"/>
          <w:rtl/>
        </w:rPr>
      </w:pPr>
      <w:r w:rsidRPr="00284640">
        <w:rPr>
          <w:rStyle w:val="FootnoteReference"/>
          <w:rFonts w:cs="Abz-2 (Badr)"/>
          <w:vertAlign w:val="baseline"/>
        </w:rPr>
        <w:footnoteRef/>
      </w:r>
      <w:r w:rsidRPr="0083054C">
        <w:rPr>
          <w:rFonts w:cs="Abz-2 (Badr)" w:hint="cs"/>
          <w:rtl/>
          <w:lang w:bidi="fa-IR"/>
        </w:rPr>
        <w:t> </w:t>
      </w:r>
      <w:r>
        <w:rPr>
          <w:rFonts w:cs="Abz-2 (Badr)" w:hint="cs"/>
          <w:rtl/>
          <w:lang w:bidi="fa-IR"/>
        </w:rPr>
        <w:t>ـ جواهر،ج31،ص273.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F6742" w14:textId="77777777" w:rsidR="00736188" w:rsidRDefault="00736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DC65" w14:textId="1550FC8C" w:rsidR="00736188" w:rsidRDefault="00736188">
    <w:pPr>
      <w:pStyle w:val="Header"/>
    </w:pPr>
    <w:r>
      <w:rPr>
        <w:noProof/>
      </w:rPr>
      <mc:AlternateContent>
        <mc:Choice Requires="wps">
          <w:drawing>
            <wp:anchor distT="45720" distB="45720" distL="114300" distR="114300" simplePos="0" relativeHeight="251661312" behindDoc="0" locked="0" layoutInCell="1" allowOverlap="1" wp14:anchorId="5EF54832" wp14:editId="601E1A85">
              <wp:simplePos x="0" y="0"/>
              <wp:positionH relativeFrom="margin">
                <wp:align>right</wp:align>
              </wp:positionH>
              <wp:positionV relativeFrom="paragraph">
                <wp:posOffset>443132</wp:posOffset>
              </wp:positionV>
              <wp:extent cx="367157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1570" cy="1404620"/>
                      </a:xfrm>
                      <a:prstGeom prst="rect">
                        <a:avLst/>
                      </a:prstGeom>
                      <a:solidFill>
                        <a:srgbClr val="FFFFFF"/>
                      </a:solidFill>
                      <a:ln w="9525">
                        <a:noFill/>
                        <a:miter lim="800000"/>
                        <a:headEnd/>
                        <a:tailEnd/>
                      </a:ln>
                    </wps:spPr>
                    <wps:txbx>
                      <w:txbxContent>
                        <w:p w14:paraId="7AE0B80F" w14:textId="47D307A8" w:rsidR="00736188" w:rsidRDefault="00736188" w:rsidP="00736188">
                          <w:pPr>
                            <w:bidi/>
                            <w:rPr>
                              <w:rFonts w:cs="B Mehr"/>
                            </w:rPr>
                          </w:pPr>
                          <w:r>
                            <w:rPr>
                              <w:rFonts w:cs="B Mehr" w:hint="cs"/>
                              <w:rtl/>
                            </w:rPr>
                            <w:t>تقریر درس خارج فقه،  استاد حاج سید علی موسوی اردبیلی</w:t>
                          </w:r>
                          <w:r>
                            <w:rPr>
                              <w:rFonts w:cs="B Mehr" w:hint="cs"/>
                            </w:rPr>
                            <w:t xml:space="preserve"> </w:t>
                          </w:r>
                        </w:p>
                        <w:p w14:paraId="1A0201B3" w14:textId="77777777" w:rsidR="00736188" w:rsidRDefault="00736188" w:rsidP="00736188">
                          <w:pPr>
                            <w:jc w:val="right"/>
                            <w:rPr>
                              <w:rFonts w:cs="B Mehr"/>
                            </w:rPr>
                          </w:pPr>
                          <w:r>
                            <w:rPr>
                              <w:rFonts w:cs="B Mehr" w:hint="cs"/>
                              <w:rtl/>
                            </w:rPr>
                            <w:t>مبحث:  نکاح - احکام  اولاد</w:t>
                          </w:r>
                        </w:p>
                        <w:p w14:paraId="5A07F962" w14:textId="43AE220F" w:rsidR="00736188" w:rsidRDefault="00736188" w:rsidP="0073618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17</w:t>
                          </w:r>
                          <w:r>
                            <w:rPr>
                              <w:rFonts w:cs="B Mehr" w:hint="cs"/>
                              <w:rtl/>
                            </w:rPr>
                            <w:t xml:space="preserve">      بهمن   ماه - 1403ه.ش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F54832" id="_x0000_t202" coordsize="21600,21600" o:spt="202" path="m,l,21600r21600,l21600,xe">
              <v:stroke joinstyle="miter"/>
              <v:path gradientshapeok="t" o:connecttype="rect"/>
            </v:shapetype>
            <v:shape id="Text Box 2" o:spid="_x0000_s1026" type="#_x0000_t202" style="position:absolute;margin-left:237.9pt;margin-top:34.9pt;width:289.1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3ODgIAAPcDAAAOAAAAZHJzL2Uyb0RvYy54bWysU9tu2zAMfR+wfxD0vtjJkrQ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" stroked="f">
              <v:textbox style="mso-fit-shape-to-text:t">
                <w:txbxContent>
                  <w:p w14:paraId="7AE0B80F" w14:textId="47D307A8" w:rsidR="00736188" w:rsidRDefault="00736188" w:rsidP="00736188">
                    <w:pPr>
                      <w:bidi/>
                      <w:rPr>
                        <w:rFonts w:cs="B Mehr"/>
                      </w:rPr>
                    </w:pPr>
                    <w:r>
                      <w:rPr>
                        <w:rFonts w:cs="B Mehr" w:hint="cs"/>
                        <w:rtl/>
                      </w:rPr>
                      <w:t>تقریر درس خارج فقه،  استاد حاج سید علی موسوی اردبیلی</w:t>
                    </w:r>
                    <w:r>
                      <w:rPr>
                        <w:rFonts w:cs="B Mehr" w:hint="cs"/>
                      </w:rPr>
                      <w:t xml:space="preserve"> </w:t>
                    </w:r>
                  </w:p>
                  <w:p w14:paraId="1A0201B3" w14:textId="77777777" w:rsidR="00736188" w:rsidRDefault="00736188" w:rsidP="00736188">
                    <w:pPr>
                      <w:jc w:val="right"/>
                      <w:rPr>
                        <w:rFonts w:cs="B Mehr"/>
                      </w:rPr>
                    </w:pPr>
                    <w:r>
                      <w:rPr>
                        <w:rFonts w:cs="B Mehr" w:hint="cs"/>
                        <w:rtl/>
                      </w:rPr>
                      <w:t>مبحث:  نکاح - احکام  اولاد</w:t>
                    </w:r>
                  </w:p>
                  <w:p w14:paraId="5A07F962" w14:textId="43AE220F" w:rsidR="00736188" w:rsidRDefault="00736188" w:rsidP="0073618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17</w:t>
                    </w:r>
                    <w:r>
                      <w:rPr>
                        <w:rFonts w:cs="B Mehr" w:hint="cs"/>
                        <w:rtl/>
                      </w:rPr>
                      <w:t xml:space="preserve">      بهمن   ماه - 1403ه.ش</w:t>
                    </w:r>
                  </w:p>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9585F46" wp14:editId="4E4C0A3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9F58" w14:textId="77777777" w:rsidR="00736188" w:rsidRDefault="007361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1A9"/>
    <w:rsid w:val="0013641F"/>
    <w:rsid w:val="00137695"/>
    <w:rsid w:val="001420FB"/>
    <w:rsid w:val="001421A6"/>
    <w:rsid w:val="00142696"/>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2BC2"/>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188"/>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84A"/>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6C3B"/>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164459">
      <w:bodyDiv w:val="1"/>
      <w:marLeft w:val="0"/>
      <w:marRight w:val="0"/>
      <w:marTop w:val="0"/>
      <w:marBottom w:val="0"/>
      <w:divBdr>
        <w:top w:val="none" w:sz="0" w:space="0" w:color="auto"/>
        <w:left w:val="none" w:sz="0" w:space="0" w:color="auto"/>
        <w:bottom w:val="none" w:sz="0" w:space="0" w:color="auto"/>
        <w:right w:val="none" w:sz="0" w:space="0" w:color="auto"/>
      </w:divBdr>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19306</TotalTime>
  <Pages>1</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450</cp:revision>
  <cp:lastPrinted>2025-02-03T08:29:00Z</cp:lastPrinted>
  <dcterms:created xsi:type="dcterms:W3CDTF">2022-10-16T08:36:00Z</dcterms:created>
  <dcterms:modified xsi:type="dcterms:W3CDTF">2025-02-05T07:58:00Z</dcterms:modified>
</cp:coreProperties>
</file>